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C" w:rsidRPr="00A807FC" w:rsidRDefault="00A807FC" w:rsidP="00A807FC">
      <w:pPr>
        <w:rPr>
          <w:rFonts w:ascii="Times New Roman" w:hAnsi="Times New Roman"/>
          <w:b/>
        </w:rPr>
      </w:pPr>
      <w:r w:rsidRPr="00A807FC">
        <w:rPr>
          <w:rFonts w:ascii="Times New Roman" w:hAnsi="Times New Roman"/>
          <w:b/>
        </w:rPr>
        <w:t>All. 1 – Modello di domanda</w:t>
      </w:r>
    </w:p>
    <w:p w:rsidR="00A807FC" w:rsidRDefault="00A807FC" w:rsidP="00F923AE">
      <w:pPr>
        <w:jc w:val="center"/>
        <w:rPr>
          <w:rFonts w:ascii="Times New Roman" w:hAnsi="Times New Roman"/>
          <w:b/>
          <w:sz w:val="56"/>
          <w:szCs w:val="56"/>
        </w:rPr>
      </w:pPr>
    </w:p>
    <w:p w:rsidR="00F923AE" w:rsidRPr="00072579" w:rsidRDefault="00F923AE" w:rsidP="00F923AE">
      <w:pPr>
        <w:jc w:val="center"/>
        <w:rPr>
          <w:rFonts w:ascii="Times New Roman" w:hAnsi="Times New Roman"/>
          <w:b/>
          <w:sz w:val="56"/>
          <w:szCs w:val="56"/>
        </w:rPr>
      </w:pPr>
      <w:r>
        <w:rPr>
          <w:rFonts w:ascii="Times New Roman" w:hAnsi="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13970</wp:posOffset>
            </wp:positionH>
            <wp:positionV relativeFrom="paragraph">
              <wp:posOffset>-2540</wp:posOffset>
            </wp:positionV>
            <wp:extent cx="1072515" cy="1022985"/>
            <wp:effectExtent l="19050" t="0" r="0" b="0"/>
            <wp:wrapTight wrapText="bothSides">
              <wp:wrapPolygon edited="0">
                <wp:start x="-384" y="0"/>
                <wp:lineTo x="-384" y="21318"/>
                <wp:lineTo x="21485" y="21318"/>
                <wp:lineTo x="21485" y="0"/>
                <wp:lineTo x="-384" y="0"/>
              </wp:wrapPolygon>
            </wp:wrapTight>
            <wp:docPr id="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072515" cy="1022985"/>
                    </a:xfrm>
                    <a:prstGeom prst="rect">
                      <a:avLst/>
                    </a:prstGeom>
                    <a:noFill/>
                    <a:ln w="9525">
                      <a:noFill/>
                      <a:miter lim="800000"/>
                      <a:headEnd/>
                      <a:tailEnd/>
                    </a:ln>
                  </pic:spPr>
                </pic:pic>
              </a:graphicData>
            </a:graphic>
          </wp:anchor>
        </w:drawing>
      </w:r>
      <w:r w:rsidRPr="00072579">
        <w:rPr>
          <w:rFonts w:ascii="Times New Roman" w:hAnsi="Times New Roman"/>
          <w:b/>
          <w:sz w:val="56"/>
          <w:szCs w:val="56"/>
        </w:rPr>
        <w:t>Provincia di Benevento</w:t>
      </w:r>
    </w:p>
    <w:p w:rsidR="00F923AE" w:rsidRPr="00072579" w:rsidRDefault="00F923AE" w:rsidP="00F923AE">
      <w:pPr>
        <w:spacing w:line="360" w:lineRule="auto"/>
        <w:jc w:val="center"/>
        <w:rPr>
          <w:rFonts w:ascii="Times New Roman" w:hAnsi="Times New Roman"/>
          <w:b/>
          <w:sz w:val="28"/>
          <w:szCs w:val="28"/>
        </w:rPr>
      </w:pPr>
      <w:r w:rsidRPr="00072579">
        <w:rPr>
          <w:rFonts w:ascii="Times New Roman" w:hAnsi="Times New Roman"/>
          <w:b/>
          <w:sz w:val="28"/>
          <w:szCs w:val="28"/>
        </w:rPr>
        <w:t>STAZIONE UNICA APPALTANTE</w:t>
      </w:r>
    </w:p>
    <w:p w:rsidR="00F923AE" w:rsidRPr="00072579" w:rsidRDefault="00F923AE" w:rsidP="00F923AE">
      <w:pPr>
        <w:spacing w:line="360" w:lineRule="auto"/>
        <w:jc w:val="center"/>
        <w:rPr>
          <w:rFonts w:ascii="Times New Roman" w:hAnsi="Times New Roman"/>
          <w:b/>
          <w:i/>
          <w:noProof/>
          <w:sz w:val="32"/>
          <w:szCs w:val="32"/>
        </w:rPr>
      </w:pPr>
    </w:p>
    <w:p w:rsidR="00F923AE" w:rsidRPr="00072579" w:rsidRDefault="00F923AE" w:rsidP="00F923AE">
      <w:pPr>
        <w:spacing w:line="360" w:lineRule="auto"/>
        <w:jc w:val="center"/>
        <w:rPr>
          <w:rFonts w:ascii="Times New Roman" w:hAnsi="Times New Roman"/>
          <w:b/>
          <w:noProof/>
          <w:sz w:val="32"/>
          <w:szCs w:val="32"/>
        </w:rPr>
      </w:pPr>
      <w:r w:rsidRPr="00072579">
        <w:rPr>
          <w:rFonts w:ascii="Times New Roman" w:hAnsi="Times New Roman"/>
          <w:b/>
          <w:noProof/>
          <w:sz w:val="32"/>
          <w:szCs w:val="32"/>
        </w:rPr>
        <w:t xml:space="preserve">                    Amministrazione Aggiudicatrice</w:t>
      </w:r>
    </w:p>
    <w:p w:rsidR="00F923AE" w:rsidRPr="00CC77BA" w:rsidRDefault="00F923AE" w:rsidP="00F923AE">
      <w:pPr>
        <w:spacing w:line="360" w:lineRule="auto"/>
        <w:jc w:val="center"/>
        <w:rPr>
          <w:rFonts w:ascii="Times New Roman" w:hAnsi="Times New Roman"/>
          <w:b/>
          <w:noProof/>
          <w:sz w:val="32"/>
          <w:szCs w:val="32"/>
        </w:rPr>
      </w:pPr>
      <w:r w:rsidRPr="00072579">
        <w:rPr>
          <w:rFonts w:ascii="Times New Roman" w:hAnsi="Times New Roman"/>
          <w:b/>
          <w:noProof/>
          <w:sz w:val="32"/>
          <w:szCs w:val="32"/>
        </w:rPr>
        <w:t xml:space="preserve">             Comune di Pietraroja</w:t>
      </w:r>
    </w:p>
    <w:p w:rsidR="00F923AE" w:rsidRPr="00CC77BA" w:rsidRDefault="00F923AE" w:rsidP="00F923AE">
      <w:pPr>
        <w:jc w:val="both"/>
        <w:rPr>
          <w:rFonts w:ascii="Times New Roman" w:hAnsi="Times New Roman"/>
          <w:b/>
        </w:rPr>
      </w:pPr>
      <w:bookmarkStart w:id="0" w:name="_Toc103674150"/>
      <w:r w:rsidRPr="00CC77BA">
        <w:rPr>
          <w:rFonts w:ascii="Times New Roman" w:hAnsi="Times New Roman"/>
          <w:b/>
        </w:rPr>
        <w:t xml:space="preserve">PROCEDURA APERTA PER L’AFFIDAMENTO DEI LAVORI </w:t>
      </w:r>
      <w:proofErr w:type="spellStart"/>
      <w:r w:rsidRPr="00CC77BA">
        <w:rPr>
          <w:rFonts w:ascii="Times New Roman" w:hAnsi="Times New Roman"/>
          <w:b/>
        </w:rPr>
        <w:t>DI</w:t>
      </w:r>
      <w:proofErr w:type="spellEnd"/>
      <w:r w:rsidRPr="00CC77BA">
        <w:rPr>
          <w:rFonts w:ascii="Times New Roman" w:hAnsi="Times New Roman"/>
          <w:b/>
        </w:rPr>
        <w:t xml:space="preserve"> “MESSA IN SICUREZZA, MANUTENZIONE STRAORDINARIA E RISTRUTTURAZIONE DELLA SCUOLA ELEMENTARE E MATERNA SITA NEL COMUNE </w:t>
      </w:r>
      <w:proofErr w:type="spellStart"/>
      <w:r w:rsidRPr="00CC77BA">
        <w:rPr>
          <w:rFonts w:ascii="Times New Roman" w:hAnsi="Times New Roman"/>
          <w:b/>
        </w:rPr>
        <w:t>DI</w:t>
      </w:r>
      <w:proofErr w:type="spellEnd"/>
      <w:r w:rsidRPr="00CC77BA">
        <w:rPr>
          <w:rFonts w:ascii="Times New Roman" w:hAnsi="Times New Roman"/>
          <w:b/>
        </w:rPr>
        <w:t xml:space="preserve"> PIETRAROJA (BN)” (finanziati con </w:t>
      </w:r>
      <w:bookmarkEnd w:id="0"/>
      <w:r w:rsidRPr="00CC77BA">
        <w:rPr>
          <w:rFonts w:ascii="Times New Roman" w:hAnsi="Times New Roman"/>
          <w:b/>
        </w:rPr>
        <w:t xml:space="preserve">PNRR Missione 4, Istruzione e Ricerca Componente 1, Investimento 1.1) </w:t>
      </w:r>
    </w:p>
    <w:p w:rsidR="00F923AE" w:rsidRPr="00CC77BA" w:rsidRDefault="00F923AE" w:rsidP="00F923AE">
      <w:pPr>
        <w:ind w:firstLine="567"/>
        <w:jc w:val="both"/>
        <w:rPr>
          <w:rFonts w:ascii="Times New Roman" w:hAnsi="Times New Roman"/>
        </w:rPr>
      </w:pPr>
    </w:p>
    <w:p w:rsidR="00F923AE" w:rsidRPr="00CC77BA" w:rsidRDefault="00F923AE" w:rsidP="00F923AE">
      <w:pPr>
        <w:ind w:firstLine="567"/>
        <w:jc w:val="both"/>
        <w:rPr>
          <w:rFonts w:ascii="Times New Roman" w:hAnsi="Times New Roman"/>
        </w:rPr>
      </w:pPr>
      <w:r w:rsidRPr="00CC77BA">
        <w:rPr>
          <w:rFonts w:ascii="Times New Roman" w:hAnsi="Times New Roman"/>
        </w:rPr>
        <w:t xml:space="preserve">CUP D63C22000020006                               </w:t>
      </w:r>
      <w:r>
        <w:rPr>
          <w:rFonts w:ascii="Times New Roman" w:hAnsi="Times New Roman"/>
          <w:noProof/>
          <w:lang w:eastAsia="it-IT" w:bidi="ar-SA"/>
        </w:rPr>
        <w:drawing>
          <wp:inline distT="0" distB="0" distL="0" distR="0">
            <wp:extent cx="1807845" cy="478155"/>
            <wp:effectExtent l="1905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1807845" cy="478155"/>
                    </a:xfrm>
                    <a:prstGeom prst="rect">
                      <a:avLst/>
                    </a:prstGeom>
                    <a:noFill/>
                    <a:ln w="9525">
                      <a:noFill/>
                      <a:miter lim="800000"/>
                      <a:headEnd/>
                      <a:tailEnd/>
                    </a:ln>
                  </pic:spPr>
                </pic:pic>
              </a:graphicData>
            </a:graphic>
          </wp:inline>
        </w:drawing>
      </w:r>
    </w:p>
    <w:p w:rsidR="00F923AE" w:rsidRPr="00CC77BA" w:rsidRDefault="00F923AE" w:rsidP="00F923AE">
      <w:pPr>
        <w:ind w:firstLine="567"/>
        <w:jc w:val="both"/>
        <w:rPr>
          <w:rFonts w:ascii="Times New Roman" w:hAnsi="Times New Roman"/>
        </w:rPr>
      </w:pPr>
      <w:r w:rsidRPr="00CC77BA">
        <w:rPr>
          <w:rFonts w:ascii="Times New Roman" w:hAnsi="Times New Roman"/>
        </w:rPr>
        <w:t>CIG  98191960E1</w:t>
      </w:r>
    </w:p>
    <w:p w:rsidR="0053705E" w:rsidRDefault="0053705E" w:rsidP="00475096">
      <w:pPr>
        <w:pStyle w:val="Paragrafoelenco"/>
        <w:tabs>
          <w:tab w:val="left" w:pos="1205"/>
        </w:tabs>
        <w:ind w:left="0"/>
        <w:jc w:val="both"/>
        <w:rPr>
          <w:rFonts w:asciiTheme="minorHAnsi" w:hAnsiTheme="minorHAnsi" w:cstheme="minorHAnsi"/>
          <w:b/>
        </w:rPr>
      </w:pPr>
    </w:p>
    <w:p w:rsidR="00F923AE" w:rsidRDefault="00F923AE"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1B7E88">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1B7E88">
      <w:pPr>
        <w:pStyle w:val="Standard"/>
        <w:spacing w:line="320" w:lineRule="exact"/>
        <w:ind w:left="567"/>
        <w:jc w:val="both"/>
        <w:rPr>
          <w:sz w:val="20"/>
          <w:szCs w:val="20"/>
        </w:rPr>
      </w:pPr>
      <w:r w:rsidRPr="001B7E88">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1B7E88">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1B7E88">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1B7E88">
      <w:pPr>
        <w:pStyle w:val="Standard"/>
        <w:spacing w:line="320" w:lineRule="exact"/>
        <w:ind w:left="567"/>
        <w:jc w:val="both"/>
        <w:rPr>
          <w:sz w:val="20"/>
          <w:szCs w:val="20"/>
        </w:rPr>
      </w:pPr>
      <w:r>
        <w:rPr>
          <w:sz w:val="20"/>
          <w:szCs w:val="20"/>
        </w:rPr>
        <w:lastRenderedPageBreak/>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1B7E88">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1B7E88">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1B7E88">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1B7E88">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B7E88">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1B7E88"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1B7E88"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1B7E88"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B7E88">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1B7E88"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1B7E88"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1B7E88"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B7E88">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lastRenderedPageBreak/>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B7E88"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lastRenderedPageBreak/>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1"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10"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A807FC" w:rsidP="00853A57">
      <w:pPr>
        <w:pStyle w:val="Standard"/>
        <w:numPr>
          <w:ilvl w:val="0"/>
          <w:numId w:val="37"/>
        </w:numPr>
        <w:jc w:val="both"/>
      </w:pPr>
      <w:r>
        <w:rPr>
          <w:sz w:val="20"/>
          <w:szCs w:val="20"/>
        </w:rPr>
        <w:t>di essere in regola con la normativa della legge n. 68/99 e che, ai fini della verifica,</w:t>
      </w:r>
      <w:r w:rsidR="00711212" w:rsidRPr="0053705E">
        <w:rPr>
          <w:sz w:val="20"/>
          <w:szCs w:val="20"/>
        </w:rPr>
        <w:t xml:space="preserve"> l’ufficio Provinciale del Lavoro competente ha sede </w:t>
      </w:r>
      <w:proofErr w:type="spellStart"/>
      <w:r w:rsidR="00711212" w:rsidRPr="0053705E">
        <w:rPr>
          <w:sz w:val="20"/>
          <w:szCs w:val="20"/>
        </w:rPr>
        <w:t>a……………</w:t>
      </w:r>
      <w:proofErr w:type="spellEnd"/>
      <w:r w:rsidR="00711212" w:rsidRPr="0053705E">
        <w:rPr>
          <w:sz w:val="20"/>
          <w:szCs w:val="20"/>
        </w:rPr>
        <w:t xml:space="preserve">, </w:t>
      </w:r>
      <w:proofErr w:type="spellStart"/>
      <w:r w:rsidR="00711212" w:rsidRPr="0053705E">
        <w:rPr>
          <w:sz w:val="20"/>
          <w:szCs w:val="20"/>
        </w:rPr>
        <w:t>via……………cap.………………</w:t>
      </w:r>
      <w:proofErr w:type="spellEnd"/>
      <w:r w:rsidR="00711212" w:rsidRPr="0053705E">
        <w:rPr>
          <w:sz w:val="20"/>
          <w:szCs w:val="20"/>
        </w:rPr>
        <w:t xml:space="preserve">, pec </w:t>
      </w:r>
      <w:proofErr w:type="spellStart"/>
      <w:r w:rsidR="00711212" w:rsidRPr="0053705E">
        <w:rPr>
          <w:sz w:val="20"/>
          <w:szCs w:val="20"/>
        </w:rPr>
        <w:t>………………………tel……………codice</w:t>
      </w:r>
      <w:proofErr w:type="spellEnd"/>
      <w:r w:rsidR="00711212" w:rsidRPr="0053705E">
        <w:rPr>
          <w:sz w:val="20"/>
          <w:szCs w:val="20"/>
        </w:rPr>
        <w:t xml:space="preserve"> </w:t>
      </w:r>
      <w:proofErr w:type="spellStart"/>
      <w:r w:rsidR="00711212" w:rsidRPr="0053705E">
        <w:rPr>
          <w:sz w:val="20"/>
          <w:szCs w:val="20"/>
        </w:rPr>
        <w:t>società…………………………</w:t>
      </w:r>
      <w:proofErr w:type="spellEnd"/>
      <w:r w:rsidR="00711212"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F923AE"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F923AE" w:rsidRDefault="00F923AE" w:rsidP="00F923AE">
      <w:pPr>
        <w:pStyle w:val="Paragrafoelenco"/>
      </w:pPr>
    </w:p>
    <w:p w:rsidR="00415342" w:rsidRPr="00F923AE" w:rsidRDefault="00415342" w:rsidP="00F923AE">
      <w:pPr>
        <w:pStyle w:val="Standard"/>
        <w:numPr>
          <w:ilvl w:val="0"/>
          <w:numId w:val="37"/>
        </w:numPr>
        <w:jc w:val="both"/>
      </w:pPr>
      <w:r w:rsidRPr="00F923AE">
        <w:rPr>
          <w:sz w:val="20"/>
          <w:szCs w:val="20"/>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giovanile;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E43BC2" w:rsidRPr="00E43BC2" w:rsidRDefault="00E43BC2" w:rsidP="00E43BC2">
      <w:pPr>
        <w:pStyle w:val="Standard"/>
        <w:numPr>
          <w:ilvl w:val="0"/>
          <w:numId w:val="21"/>
        </w:numPr>
        <w:autoSpaceDE/>
        <w:spacing w:before="60" w:after="60"/>
        <w:jc w:val="both"/>
        <w:rPr>
          <w:iCs/>
          <w:sz w:val="20"/>
          <w:szCs w:val="20"/>
        </w:rPr>
      </w:pPr>
      <w:r w:rsidRPr="00E43BC2">
        <w:rPr>
          <w:iCs/>
          <w:sz w:val="20"/>
          <w:szCs w:val="20"/>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E43BC2" w:rsidRPr="00E43BC2" w:rsidRDefault="00E43BC2" w:rsidP="00E43BC2">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2B1E53">
      <w:pPr>
        <w:pStyle w:val="Standard"/>
        <w:autoSpaceDE/>
        <w:spacing w:before="60" w:after="60"/>
        <w:ind w:left="72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1"/>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8D" w:rsidRDefault="000E578D" w:rsidP="002B1E53">
      <w:r>
        <w:separator/>
      </w:r>
    </w:p>
  </w:endnote>
  <w:endnote w:type="continuationSeparator" w:id="0">
    <w:p w:rsidR="000E578D" w:rsidRDefault="000E578D" w:rsidP="002B1E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1B7E88">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680pt;margin-top:.05pt;width:0;height:1.65pt;z-index:251660288;visibility:visible;mso-wrap-style:none;mso-position-horizontal:right;mso-position-horizontal-relative:margin" stroked="f">
          <v:textbox style="mso-rotate-with-shape:t;mso-fit-shape-to-text:t" inset="0,0,0,0">
            <w:txbxContent>
              <w:p w:rsidR="002B1E53" w:rsidRPr="00127150" w:rsidRDefault="001B7E88">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A807FC">
                  <w:rPr>
                    <w:rStyle w:val="PageNumber"/>
                    <w:noProof/>
                    <w:sz w:val="20"/>
                    <w:szCs w:val="20"/>
                  </w:rPr>
                  <w:t>5</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8D" w:rsidRDefault="000E578D" w:rsidP="002B1E53">
      <w:r w:rsidRPr="002B1E53">
        <w:rPr>
          <w:color w:val="000000"/>
        </w:rPr>
        <w:separator/>
      </w:r>
    </w:p>
  </w:footnote>
  <w:footnote w:type="continuationSeparator" w:id="0">
    <w:p w:rsidR="000E578D" w:rsidRDefault="000E578D"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9B37DCC"/>
    <w:multiLevelType w:val="hybridMultilevel"/>
    <w:tmpl w:val="A844D636"/>
    <w:lvl w:ilvl="0" w:tplc="9430723A">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2">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2"/>
  </w:num>
  <w:num w:numId="3">
    <w:abstractNumId w:val="28"/>
  </w:num>
  <w:num w:numId="4">
    <w:abstractNumId w:val="0"/>
  </w:num>
  <w:num w:numId="5">
    <w:abstractNumId w:val="12"/>
  </w:num>
  <w:num w:numId="6">
    <w:abstractNumId w:val="27"/>
  </w:num>
  <w:num w:numId="7">
    <w:abstractNumId w:val="7"/>
  </w:num>
  <w:num w:numId="8">
    <w:abstractNumId w:val="29"/>
  </w:num>
  <w:num w:numId="9">
    <w:abstractNumId w:val="31"/>
  </w:num>
  <w:num w:numId="10">
    <w:abstractNumId w:val="26"/>
  </w:num>
  <w:num w:numId="11">
    <w:abstractNumId w:val="23"/>
  </w:num>
  <w:num w:numId="12">
    <w:abstractNumId w:val="21"/>
  </w:num>
  <w:num w:numId="13">
    <w:abstractNumId w:val="19"/>
  </w:num>
  <w:num w:numId="14">
    <w:abstractNumId w:val="32"/>
  </w:num>
  <w:num w:numId="15">
    <w:abstractNumId w:val="17"/>
  </w:num>
  <w:num w:numId="16">
    <w:abstractNumId w:val="5"/>
  </w:num>
  <w:num w:numId="17">
    <w:abstractNumId w:val="18"/>
  </w:num>
  <w:num w:numId="18">
    <w:abstractNumId w:val="15"/>
  </w:num>
  <w:num w:numId="19">
    <w:abstractNumId w:val="6"/>
  </w:num>
  <w:num w:numId="20">
    <w:abstractNumId w:val="2"/>
  </w:num>
  <w:num w:numId="21">
    <w:abstractNumId w:val="30"/>
  </w:num>
  <w:num w:numId="22">
    <w:abstractNumId w:val="14"/>
  </w:num>
  <w:num w:numId="23">
    <w:abstractNumId w:val="1"/>
  </w:num>
  <w:num w:numId="24">
    <w:abstractNumId w:val="25"/>
  </w:num>
  <w:num w:numId="25">
    <w:abstractNumId w:val="4"/>
  </w:num>
  <w:num w:numId="26">
    <w:abstractNumId w:val="11"/>
  </w:num>
  <w:num w:numId="27">
    <w:abstractNumId w:val="20"/>
  </w:num>
  <w:num w:numId="28">
    <w:abstractNumId w:val="35"/>
  </w:num>
  <w:num w:numId="29">
    <w:abstractNumId w:val="28"/>
  </w:num>
  <w:num w:numId="30">
    <w:abstractNumId w:val="17"/>
  </w:num>
  <w:num w:numId="31">
    <w:abstractNumId w:val="18"/>
  </w:num>
  <w:num w:numId="32">
    <w:abstractNumId w:val="30"/>
  </w:num>
  <w:num w:numId="33">
    <w:abstractNumId w:val="20"/>
  </w:num>
  <w:num w:numId="34">
    <w:abstractNumId w:val="3"/>
  </w:num>
  <w:num w:numId="35">
    <w:abstractNumId w:val="33"/>
  </w:num>
  <w:num w:numId="36">
    <w:abstractNumId w:val="13"/>
  </w:num>
  <w:num w:numId="37">
    <w:abstractNumId w:val="10"/>
  </w:num>
  <w:num w:numId="38">
    <w:abstractNumId w:val="24"/>
  </w:num>
  <w:num w:numId="39">
    <w:abstractNumId w:val="34"/>
  </w:num>
  <w:num w:numId="40">
    <w:abstractNumId w:val="16"/>
  </w:num>
  <w:num w:numId="41">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D6B8F"/>
    <w:rsid w:val="000E578D"/>
    <w:rsid w:val="00121F4F"/>
    <w:rsid w:val="00127150"/>
    <w:rsid w:val="00132E49"/>
    <w:rsid w:val="00145BCA"/>
    <w:rsid w:val="00153E7E"/>
    <w:rsid w:val="00155E37"/>
    <w:rsid w:val="001B7E88"/>
    <w:rsid w:val="001D445A"/>
    <w:rsid w:val="001F02A1"/>
    <w:rsid w:val="00201786"/>
    <w:rsid w:val="0021092C"/>
    <w:rsid w:val="00260835"/>
    <w:rsid w:val="0026207C"/>
    <w:rsid w:val="00284C34"/>
    <w:rsid w:val="00290829"/>
    <w:rsid w:val="002946C9"/>
    <w:rsid w:val="002B1E53"/>
    <w:rsid w:val="002C4F04"/>
    <w:rsid w:val="00346B4C"/>
    <w:rsid w:val="00350402"/>
    <w:rsid w:val="00361C52"/>
    <w:rsid w:val="00387CCF"/>
    <w:rsid w:val="003B7C9F"/>
    <w:rsid w:val="003D1768"/>
    <w:rsid w:val="00415342"/>
    <w:rsid w:val="00475096"/>
    <w:rsid w:val="004A3F61"/>
    <w:rsid w:val="004C75F8"/>
    <w:rsid w:val="004F5C0F"/>
    <w:rsid w:val="00521566"/>
    <w:rsid w:val="0053705E"/>
    <w:rsid w:val="00580045"/>
    <w:rsid w:val="005B5D31"/>
    <w:rsid w:val="005C4872"/>
    <w:rsid w:val="005C71B1"/>
    <w:rsid w:val="005E5074"/>
    <w:rsid w:val="006238BB"/>
    <w:rsid w:val="00672949"/>
    <w:rsid w:val="006E34B0"/>
    <w:rsid w:val="00703B37"/>
    <w:rsid w:val="007108C1"/>
    <w:rsid w:val="00711212"/>
    <w:rsid w:val="007477D8"/>
    <w:rsid w:val="00760668"/>
    <w:rsid w:val="007745AA"/>
    <w:rsid w:val="00776121"/>
    <w:rsid w:val="00786CDA"/>
    <w:rsid w:val="00787EBD"/>
    <w:rsid w:val="007C5EDC"/>
    <w:rsid w:val="007D214F"/>
    <w:rsid w:val="007E341C"/>
    <w:rsid w:val="0084034F"/>
    <w:rsid w:val="00842D55"/>
    <w:rsid w:val="00853A57"/>
    <w:rsid w:val="00857CD7"/>
    <w:rsid w:val="0088334E"/>
    <w:rsid w:val="008B36B9"/>
    <w:rsid w:val="008C11E8"/>
    <w:rsid w:val="00906E1F"/>
    <w:rsid w:val="00920EEA"/>
    <w:rsid w:val="0095513A"/>
    <w:rsid w:val="00975950"/>
    <w:rsid w:val="009870F9"/>
    <w:rsid w:val="009A76BD"/>
    <w:rsid w:val="009C383F"/>
    <w:rsid w:val="00A5105B"/>
    <w:rsid w:val="00A807FC"/>
    <w:rsid w:val="00A843B8"/>
    <w:rsid w:val="00A90A4A"/>
    <w:rsid w:val="00AA0C36"/>
    <w:rsid w:val="00AC067F"/>
    <w:rsid w:val="00AD6B34"/>
    <w:rsid w:val="00AF19BE"/>
    <w:rsid w:val="00C0080F"/>
    <w:rsid w:val="00C32AD8"/>
    <w:rsid w:val="00CC0A38"/>
    <w:rsid w:val="00D2411B"/>
    <w:rsid w:val="00D30091"/>
    <w:rsid w:val="00D46C25"/>
    <w:rsid w:val="00D656FC"/>
    <w:rsid w:val="00D85BC5"/>
    <w:rsid w:val="00DC0416"/>
    <w:rsid w:val="00E16BC3"/>
    <w:rsid w:val="00E43BC2"/>
    <w:rsid w:val="00E74657"/>
    <w:rsid w:val="00E801BA"/>
    <w:rsid w:val="00E9474C"/>
    <w:rsid w:val="00EB1AB2"/>
    <w:rsid w:val="00EB433D"/>
    <w:rsid w:val="00EF682E"/>
    <w:rsid w:val="00F06368"/>
    <w:rsid w:val="00F3060F"/>
    <w:rsid w:val="00F43276"/>
    <w:rsid w:val="00F923AE"/>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ovincia.benevento.it/amministrazione-trasparente/disposizioni-generali/atti-generali/codice-disciplinare-e-codice-di-condotta/codice-di-condott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B7C68-F61E-4888-836C-760F49D3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3442</Words>
  <Characters>19620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23016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atravaglione</cp:lastModifiedBy>
  <cp:revision>96</cp:revision>
  <cp:lastPrinted>2023-05-12T13:12:00Z</cp:lastPrinted>
  <dcterms:created xsi:type="dcterms:W3CDTF">2020-11-29T11:20:00Z</dcterms:created>
  <dcterms:modified xsi:type="dcterms:W3CDTF">2023-05-12T13:18:00Z</dcterms:modified>
</cp:coreProperties>
</file>